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A2B" w:rsidRPr="00EC1A2B" w:rsidRDefault="00EC1A2B" w:rsidP="00EC1A2B">
      <w:pPr>
        <w:jc w:val="center"/>
        <w:rPr>
          <w:rFonts w:ascii="Museo Sans 900" w:hAnsi="Museo Sans 900"/>
          <w:b/>
          <w:color w:val="0099BD"/>
          <w:sz w:val="32"/>
          <w:szCs w:val="24"/>
        </w:rPr>
      </w:pPr>
      <w:bookmarkStart w:id="0" w:name="_GoBack"/>
      <w:bookmarkEnd w:id="0"/>
      <w:r w:rsidRPr="00EC1A2B">
        <w:rPr>
          <w:rFonts w:ascii="Museo Sans 900" w:hAnsi="Museo Sans 900"/>
          <w:b/>
          <w:color w:val="0099BD"/>
          <w:sz w:val="32"/>
          <w:szCs w:val="24"/>
        </w:rPr>
        <w:t>Cross-departmental family strategy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6425"/>
      </w:tblGrid>
      <w:tr w:rsidR="00EC1A2B" w:rsidTr="00A91C88">
        <w:tc>
          <w:tcPr>
            <w:tcW w:w="2601" w:type="dxa"/>
          </w:tcPr>
          <w:p w:rsidR="00EC1A2B" w:rsidRDefault="00EC1A2B" w:rsidP="00A91C88">
            <w:pPr>
              <w:rPr>
                <w:b/>
                <w:bCs/>
                <w:noProof/>
                <w:color w:val="5B9BD5" w:themeColor="accent1"/>
                <w:sz w:val="28"/>
                <w:szCs w:val="28"/>
              </w:rPr>
            </w:pPr>
          </w:p>
          <w:p w:rsidR="00EC1A2B" w:rsidRDefault="00EC1A2B" w:rsidP="00A91C88">
            <w:pPr>
              <w:rPr>
                <w:b/>
                <w:bCs/>
              </w:rPr>
            </w:pPr>
            <w:r>
              <w:rPr>
                <w:b/>
                <w:bCs/>
                <w:noProof/>
                <w:color w:val="5B9BD5" w:themeColor="accent1"/>
                <w:sz w:val="28"/>
                <w:szCs w:val="28"/>
                <w:lang w:eastAsia="en-GB"/>
              </w:rPr>
              <w:drawing>
                <wp:inline distT="0" distB="0" distL="0" distR="0" wp14:anchorId="1687A352" wp14:editId="6C913F17">
                  <wp:extent cx="1514475" cy="1514475"/>
                  <wp:effectExtent l="0" t="0" r="0" b="0"/>
                  <wp:docPr id="11" name="Graphic 11"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ting.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9"/>
                              </a:ext>
                            </a:extLst>
                          </a:blip>
                          <a:stretch>
                            <a:fillRect/>
                          </a:stretch>
                        </pic:blipFill>
                        <pic:spPr>
                          <a:xfrm>
                            <a:off x="0" y="0"/>
                            <a:ext cx="1514475" cy="1514475"/>
                          </a:xfrm>
                          <a:prstGeom prst="rect">
                            <a:avLst/>
                          </a:prstGeom>
                        </pic:spPr>
                      </pic:pic>
                    </a:graphicData>
                  </a:graphic>
                </wp:inline>
              </w:drawing>
            </w:r>
          </w:p>
        </w:tc>
        <w:tc>
          <w:tcPr>
            <w:tcW w:w="6425" w:type="dxa"/>
          </w:tcPr>
          <w:p w:rsidR="00EC1A2B" w:rsidRDefault="00EC1A2B" w:rsidP="00A91C88">
            <w:pPr>
              <w:rPr>
                <w:rFonts w:ascii="Museo Sans 900" w:hAnsi="Museo Sans 900"/>
                <w:b/>
                <w:bCs/>
                <w:color w:val="0099BD"/>
                <w:sz w:val="24"/>
                <w:szCs w:val="24"/>
              </w:rPr>
            </w:pPr>
          </w:p>
          <w:p w:rsidR="00EC1A2B" w:rsidRDefault="00EC1A2B" w:rsidP="00A91C88">
            <w:pPr>
              <w:rPr>
                <w:rFonts w:ascii="Museo Sans 900" w:hAnsi="Museo Sans 900"/>
                <w:b/>
                <w:bCs/>
                <w:color w:val="0099BD"/>
                <w:sz w:val="24"/>
                <w:szCs w:val="24"/>
              </w:rPr>
            </w:pPr>
          </w:p>
          <w:p w:rsidR="00EC1A2B" w:rsidRPr="00EC1A2B" w:rsidRDefault="00EC1A2B" w:rsidP="00A91C88">
            <w:pPr>
              <w:rPr>
                <w:rFonts w:ascii="Museo Sans 900" w:hAnsi="Museo Sans 900"/>
                <w:b/>
                <w:bCs/>
                <w:color w:val="0099BD"/>
                <w:sz w:val="24"/>
                <w:szCs w:val="24"/>
              </w:rPr>
            </w:pPr>
            <w:r w:rsidRPr="00EC1A2B">
              <w:rPr>
                <w:rFonts w:ascii="Museo Sans 900" w:hAnsi="Museo Sans 900"/>
                <w:b/>
                <w:bCs/>
                <w:color w:val="0099BD"/>
                <w:sz w:val="24"/>
                <w:szCs w:val="24"/>
              </w:rPr>
              <w:t>Purpose:</w:t>
            </w:r>
          </w:p>
          <w:p w:rsidR="00EC1A2B" w:rsidRPr="00EC1A2B" w:rsidRDefault="00EC1A2B" w:rsidP="00EC1A2B">
            <w:pPr>
              <w:pStyle w:val="ListParagraph"/>
              <w:numPr>
                <w:ilvl w:val="0"/>
                <w:numId w:val="2"/>
              </w:numPr>
              <w:rPr>
                <w:rFonts w:ascii="Museo Sans 300" w:hAnsi="Museo Sans 300"/>
              </w:rPr>
            </w:pPr>
            <w:r w:rsidRPr="00EC1A2B">
              <w:rPr>
                <w:rFonts w:ascii="Museo Sans 300" w:hAnsi="Museo Sans 300"/>
              </w:rPr>
              <w:t xml:space="preserve">To support the delivery of the  Ministry of Justice/Her Majesty’s Prison and Probation System Strengthening Prisoners Family Ties Policy </w:t>
            </w:r>
          </w:p>
          <w:p w:rsidR="00EC1A2B" w:rsidRPr="00EC1A2B" w:rsidRDefault="00EC1A2B" w:rsidP="00EC1A2B">
            <w:pPr>
              <w:pStyle w:val="ListParagraph"/>
              <w:numPr>
                <w:ilvl w:val="0"/>
                <w:numId w:val="2"/>
              </w:numPr>
              <w:rPr>
                <w:rFonts w:ascii="Museo Sans 300" w:hAnsi="Museo Sans 300"/>
              </w:rPr>
            </w:pPr>
            <w:r w:rsidRPr="00EC1A2B">
              <w:rPr>
                <w:rFonts w:ascii="Museo Sans 300" w:hAnsi="Museo Sans 300"/>
              </w:rPr>
              <w:t>To share knowledge, expertise and experience of family practice across prison functions</w:t>
            </w:r>
          </w:p>
          <w:p w:rsidR="00EC1A2B" w:rsidRPr="00EC1A2B" w:rsidRDefault="00EC1A2B" w:rsidP="00EC1A2B">
            <w:pPr>
              <w:pStyle w:val="ListParagraph"/>
              <w:numPr>
                <w:ilvl w:val="0"/>
                <w:numId w:val="2"/>
              </w:numPr>
              <w:rPr>
                <w:rFonts w:ascii="Museo Sans 300" w:hAnsi="Museo Sans 300"/>
              </w:rPr>
            </w:pPr>
            <w:r w:rsidRPr="00EC1A2B">
              <w:rPr>
                <w:rFonts w:ascii="Museo Sans 300" w:hAnsi="Museo Sans 300"/>
              </w:rPr>
              <w:t>To develop a joined-up, cross-departmental approach to family engagement across the prison</w:t>
            </w:r>
          </w:p>
          <w:p w:rsidR="00EC1A2B" w:rsidRPr="00EC1A2B" w:rsidRDefault="00EC1A2B" w:rsidP="00EC1A2B">
            <w:pPr>
              <w:pStyle w:val="ListParagraph"/>
              <w:numPr>
                <w:ilvl w:val="0"/>
                <w:numId w:val="2"/>
              </w:numPr>
              <w:rPr>
                <w:rFonts w:ascii="Museo Sans 300" w:hAnsi="Museo Sans 300"/>
              </w:rPr>
            </w:pPr>
            <w:r w:rsidRPr="00EC1A2B">
              <w:rPr>
                <w:rFonts w:ascii="Museo Sans 300" w:hAnsi="Museo Sans 300"/>
              </w:rPr>
              <w:t>To review, develop and embed the Family and Significant Other Strategy across the prison.</w:t>
            </w:r>
          </w:p>
          <w:p w:rsidR="00EC1A2B" w:rsidRDefault="00EC1A2B" w:rsidP="00A91C88">
            <w:pPr>
              <w:rPr>
                <w:b/>
                <w:bCs/>
              </w:rPr>
            </w:pPr>
          </w:p>
        </w:tc>
      </w:tr>
    </w:tbl>
    <w:p w:rsidR="00EC1A2B" w:rsidRDefault="00EC1A2B" w:rsidP="00EC1A2B">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59264" behindDoc="0" locked="0" layoutInCell="1" allowOverlap="1" wp14:anchorId="1B2E43B1" wp14:editId="58E78F94">
                <wp:simplePos x="0" y="0"/>
                <wp:positionH relativeFrom="column">
                  <wp:posOffset>7620</wp:posOffset>
                </wp:positionH>
                <wp:positionV relativeFrom="paragraph">
                  <wp:posOffset>79375</wp:posOffset>
                </wp:positionV>
                <wp:extent cx="570738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BDB64"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5pt" to="45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" strokecolor="#5b9bd5 [3204]" strokeweight="1.5pt">
                <v:stroke opacity="28784f"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530"/>
      </w:tblGrid>
      <w:tr w:rsidR="00EC1A2B" w:rsidTr="00A91C88">
        <w:tc>
          <w:tcPr>
            <w:tcW w:w="2496" w:type="dxa"/>
          </w:tcPr>
          <w:p w:rsidR="00EC1A2B" w:rsidRPr="00833234" w:rsidRDefault="00EC1A2B" w:rsidP="00A91C88">
            <w:pPr>
              <w:rPr>
                <w:b/>
                <w:bCs/>
                <w:noProof/>
                <w:color w:val="5B9BD5" w:themeColor="accent1"/>
                <w:sz w:val="24"/>
                <w:szCs w:val="24"/>
              </w:rPr>
            </w:pPr>
          </w:p>
          <w:p w:rsidR="00EC1A2B" w:rsidRPr="00833234" w:rsidRDefault="00EC1A2B" w:rsidP="00A91C88">
            <w:pPr>
              <w:rPr>
                <w:b/>
                <w:bCs/>
                <w:sz w:val="24"/>
                <w:szCs w:val="24"/>
              </w:rPr>
            </w:pPr>
            <w:r w:rsidRPr="00833234">
              <w:rPr>
                <w:b/>
                <w:bCs/>
                <w:noProof/>
                <w:color w:val="5B9BD5" w:themeColor="accent1"/>
                <w:sz w:val="24"/>
                <w:szCs w:val="24"/>
                <w:lang w:eastAsia="en-GB"/>
              </w:rPr>
              <w:drawing>
                <wp:inline distT="0" distB="0" distL="0" distR="0" wp14:anchorId="467BF609" wp14:editId="1C9A85DF">
                  <wp:extent cx="1447800" cy="1447800"/>
                  <wp:effectExtent l="0" t="0" r="0" b="0"/>
                  <wp:docPr id="12" name="Graphic 12" descr="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t_LTR.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1"/>
                              </a:ext>
                            </a:extLst>
                          </a:blip>
                          <a:stretch>
                            <a:fillRect/>
                          </a:stretch>
                        </pic:blipFill>
                        <pic:spPr>
                          <a:xfrm>
                            <a:off x="0" y="0"/>
                            <a:ext cx="1447800" cy="1447800"/>
                          </a:xfrm>
                          <a:prstGeom prst="rect">
                            <a:avLst/>
                          </a:prstGeom>
                        </pic:spPr>
                      </pic:pic>
                    </a:graphicData>
                  </a:graphic>
                </wp:inline>
              </w:drawing>
            </w:r>
          </w:p>
        </w:tc>
        <w:tc>
          <w:tcPr>
            <w:tcW w:w="6530" w:type="dxa"/>
          </w:tcPr>
          <w:p w:rsidR="00EC1A2B" w:rsidRPr="00EC1A2B" w:rsidRDefault="00EC1A2B" w:rsidP="00A91C88">
            <w:pPr>
              <w:rPr>
                <w:rFonts w:ascii="Museo Sans 900" w:hAnsi="Museo Sans 900"/>
                <w:b/>
                <w:bCs/>
                <w:color w:val="2E74B5" w:themeColor="accent1" w:themeShade="BF"/>
                <w:sz w:val="24"/>
                <w:szCs w:val="24"/>
              </w:rPr>
            </w:pPr>
            <w:r w:rsidRPr="00EC1A2B">
              <w:rPr>
                <w:rFonts w:ascii="Museo Sans 900" w:hAnsi="Museo Sans 900"/>
                <w:b/>
                <w:bCs/>
                <w:color w:val="0099BD"/>
                <w:sz w:val="24"/>
                <w:szCs w:val="24"/>
              </w:rPr>
              <w:t>Example terms of reference:</w:t>
            </w:r>
          </w:p>
          <w:p w:rsidR="00EC1A2B" w:rsidRPr="00EC1A2B" w:rsidRDefault="00EC1A2B" w:rsidP="00EC1A2B">
            <w:pPr>
              <w:pStyle w:val="ListParagraph"/>
              <w:numPr>
                <w:ilvl w:val="0"/>
                <w:numId w:val="3"/>
              </w:numPr>
              <w:rPr>
                <w:rFonts w:ascii="Museo Sans 300" w:hAnsi="Museo Sans 300"/>
              </w:rPr>
            </w:pPr>
            <w:r w:rsidRPr="00EC1A2B">
              <w:rPr>
                <w:rFonts w:ascii="Museo Sans 300" w:hAnsi="Museo Sans 300"/>
              </w:rPr>
              <w:t>Quarterly meetings</w:t>
            </w:r>
          </w:p>
          <w:p w:rsidR="00EC1A2B" w:rsidRPr="00EC1A2B" w:rsidRDefault="00EC1A2B" w:rsidP="00EC1A2B">
            <w:pPr>
              <w:pStyle w:val="ListParagraph"/>
              <w:numPr>
                <w:ilvl w:val="0"/>
                <w:numId w:val="3"/>
              </w:numPr>
              <w:rPr>
                <w:rFonts w:ascii="Museo Sans 300" w:hAnsi="Museo Sans 300"/>
              </w:rPr>
            </w:pPr>
            <w:r w:rsidRPr="00EC1A2B">
              <w:rPr>
                <w:rFonts w:ascii="Museo Sans 300" w:hAnsi="Museo Sans 300"/>
              </w:rPr>
              <w:t>To be attended by representatives from all prison functions (including: operations, programmes, healthcare, education, chaplaincy, safer custody, residency, resettlement)</w:t>
            </w:r>
          </w:p>
          <w:p w:rsidR="00EC1A2B" w:rsidRPr="00EC1A2B" w:rsidRDefault="00EC1A2B" w:rsidP="00EC1A2B">
            <w:pPr>
              <w:pStyle w:val="ListParagraph"/>
              <w:numPr>
                <w:ilvl w:val="0"/>
                <w:numId w:val="3"/>
              </w:numPr>
              <w:rPr>
                <w:rFonts w:ascii="Museo Sans 300" w:hAnsi="Museo Sans 300"/>
              </w:rPr>
            </w:pPr>
            <w:r w:rsidRPr="00EC1A2B">
              <w:rPr>
                <w:rFonts w:ascii="Museo Sans 300" w:hAnsi="Museo Sans 300"/>
              </w:rPr>
              <w:t>All members to be responsible for sharing information and actions arising with colleagues in their functions</w:t>
            </w:r>
          </w:p>
          <w:p w:rsidR="00EC1A2B" w:rsidRPr="00EC1A2B" w:rsidRDefault="00EC1A2B" w:rsidP="00EC1A2B">
            <w:pPr>
              <w:pStyle w:val="ListParagraph"/>
              <w:numPr>
                <w:ilvl w:val="0"/>
                <w:numId w:val="3"/>
              </w:numPr>
              <w:rPr>
                <w:rFonts w:ascii="Museo Sans 300" w:hAnsi="Museo Sans 300"/>
              </w:rPr>
            </w:pPr>
            <w:r w:rsidRPr="00EC1A2B">
              <w:rPr>
                <w:rFonts w:ascii="Museo Sans 300" w:hAnsi="Museo Sans 300"/>
              </w:rPr>
              <w:t>All members to commit to bringing any relevant data/feedback to meetings.</w:t>
            </w:r>
          </w:p>
          <w:p w:rsidR="00EC1A2B" w:rsidRPr="00833234" w:rsidRDefault="00EC1A2B" w:rsidP="00A91C88">
            <w:pPr>
              <w:pStyle w:val="ListParagraph"/>
              <w:ind w:left="360"/>
              <w:rPr>
                <w:b/>
                <w:bCs/>
                <w:sz w:val="24"/>
                <w:szCs w:val="24"/>
              </w:rPr>
            </w:pPr>
          </w:p>
        </w:tc>
      </w:tr>
    </w:tbl>
    <w:p w:rsidR="00EC1A2B" w:rsidRPr="00EC1A2B" w:rsidRDefault="00EC1A2B" w:rsidP="00EC1A2B">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60288" behindDoc="0" locked="0" layoutInCell="1" allowOverlap="1" wp14:anchorId="6F0E843D" wp14:editId="1AF41C43">
                <wp:simplePos x="0" y="0"/>
                <wp:positionH relativeFrom="column">
                  <wp:posOffset>7620</wp:posOffset>
                </wp:positionH>
                <wp:positionV relativeFrom="paragraph">
                  <wp:posOffset>69850</wp:posOffset>
                </wp:positionV>
                <wp:extent cx="570738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59710"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" strokecolor="#5b9bd5 [3204]" strokeweight="1.5pt">
                <v:stroke opacity="28784f" joinstyle="miter"/>
              </v:line>
            </w:pict>
          </mc:Fallback>
        </mc:AlternateContent>
      </w:r>
    </w:p>
    <w:p w:rsidR="00EC1A2B" w:rsidRPr="00EC1A2B" w:rsidRDefault="00EC1A2B" w:rsidP="00EC1A2B">
      <w:pPr>
        <w:spacing w:after="0" w:line="240" w:lineRule="auto"/>
        <w:rPr>
          <w:rFonts w:ascii="Museo Sans 900" w:hAnsi="Museo Sans 900"/>
          <w:b/>
          <w:bCs/>
          <w:color w:val="0099BD"/>
          <w:sz w:val="24"/>
          <w:szCs w:val="24"/>
        </w:rPr>
      </w:pPr>
      <w:r w:rsidRPr="00EC1A2B">
        <w:rPr>
          <w:rFonts w:ascii="Museo Sans 900" w:hAnsi="Museo Sans 900"/>
          <w:b/>
          <w:bCs/>
          <w:color w:val="0099BD"/>
          <w:sz w:val="24"/>
          <w:szCs w:val="24"/>
        </w:rPr>
        <w:t>Example agenda items:</w:t>
      </w:r>
    </w:p>
    <w:p w:rsidR="00EC1A2B" w:rsidRPr="00EC1A2B" w:rsidRDefault="00EC1A2B" w:rsidP="00EC1A2B">
      <w:pPr>
        <w:pStyle w:val="ListParagraph"/>
        <w:numPr>
          <w:ilvl w:val="0"/>
          <w:numId w:val="1"/>
        </w:numPr>
        <w:rPr>
          <w:rFonts w:ascii="Museo Sans 300" w:hAnsi="Museo Sans 300"/>
        </w:rPr>
      </w:pPr>
      <w:r w:rsidRPr="00EC1A2B">
        <w:rPr>
          <w:rFonts w:ascii="Museo Sans 300" w:hAnsi="Museo Sans 300"/>
          <w:b/>
          <w:bCs/>
        </w:rPr>
        <w:t>Updates on family engagement from each function</w:t>
      </w:r>
      <w:r w:rsidRPr="00EC1A2B">
        <w:rPr>
          <w:rFonts w:ascii="Museo Sans 300" w:hAnsi="Museo Sans 300"/>
        </w:rPr>
        <w:t xml:space="preserve"> (opportunity to share successes/challenges/news of upcoming events or initiatives)</w:t>
      </w:r>
    </w:p>
    <w:p w:rsidR="00EC1A2B" w:rsidRPr="00EC1A2B" w:rsidRDefault="00EC1A2B" w:rsidP="00EC1A2B">
      <w:pPr>
        <w:pStyle w:val="ListParagraph"/>
        <w:numPr>
          <w:ilvl w:val="0"/>
          <w:numId w:val="1"/>
        </w:numPr>
        <w:rPr>
          <w:rFonts w:ascii="Museo Sans 300" w:hAnsi="Museo Sans 300"/>
          <w:b/>
          <w:bCs/>
        </w:rPr>
      </w:pPr>
      <w:r w:rsidRPr="00EC1A2B">
        <w:rPr>
          <w:rFonts w:ascii="Museo Sans 300" w:hAnsi="Museo Sans 300"/>
          <w:b/>
          <w:bCs/>
        </w:rPr>
        <w:t>Key issues raised by prisoners and their families</w:t>
      </w:r>
    </w:p>
    <w:p w:rsidR="00EC1A2B" w:rsidRPr="00EC1A2B" w:rsidRDefault="00EC1A2B" w:rsidP="00EC1A2B">
      <w:pPr>
        <w:pStyle w:val="ListParagraph"/>
        <w:ind w:left="360"/>
        <w:rPr>
          <w:rFonts w:ascii="Museo Sans 300" w:hAnsi="Museo Sans 300"/>
        </w:rPr>
      </w:pPr>
      <w:r w:rsidRPr="00EC1A2B">
        <w:rPr>
          <w:rFonts w:ascii="Museo Sans 300" w:hAnsi="Museo Sans 300"/>
        </w:rPr>
        <w:t>(</w:t>
      </w:r>
      <w:proofErr w:type="gramStart"/>
      <w:r w:rsidRPr="00EC1A2B">
        <w:rPr>
          <w:rFonts w:ascii="Museo Sans 300" w:hAnsi="Museo Sans 300"/>
        </w:rPr>
        <w:t>this</w:t>
      </w:r>
      <w:proofErr w:type="gramEnd"/>
      <w:r w:rsidRPr="00EC1A2B">
        <w:rPr>
          <w:rFonts w:ascii="Museo Sans 300" w:hAnsi="Museo Sans 300"/>
        </w:rPr>
        <w:t xml:space="preserve"> could include: feedback from prisoner forums, feedback from visitor surveys, feedback from family provider evaluations, feedback from HM Inspectorate of Prisons/Measuring the Quality of Prison Life reports, key concerns from families coming through Safer Custody line)</w:t>
      </w:r>
    </w:p>
    <w:p w:rsidR="00EC1A2B" w:rsidRPr="00EC1A2B" w:rsidRDefault="00EC1A2B" w:rsidP="00EC1A2B">
      <w:pPr>
        <w:pStyle w:val="ListParagraph"/>
        <w:numPr>
          <w:ilvl w:val="0"/>
          <w:numId w:val="1"/>
        </w:numPr>
        <w:rPr>
          <w:rFonts w:ascii="Museo Sans 300" w:hAnsi="Museo Sans 300"/>
          <w:b/>
          <w:bCs/>
        </w:rPr>
      </w:pPr>
      <w:r w:rsidRPr="00EC1A2B">
        <w:rPr>
          <w:rFonts w:ascii="Museo Sans 300" w:hAnsi="Museo Sans 300"/>
          <w:b/>
          <w:bCs/>
        </w:rPr>
        <w:t>Review of data regarding family engagement</w:t>
      </w:r>
    </w:p>
    <w:p w:rsidR="00EC1A2B" w:rsidRPr="00EC1A2B" w:rsidRDefault="00EC1A2B" w:rsidP="00EC1A2B">
      <w:pPr>
        <w:pStyle w:val="ListParagraph"/>
        <w:ind w:left="360"/>
        <w:rPr>
          <w:rFonts w:ascii="Museo Sans 300" w:hAnsi="Museo Sans 300"/>
        </w:rPr>
      </w:pPr>
      <w:r w:rsidRPr="00EC1A2B">
        <w:rPr>
          <w:rFonts w:ascii="Museo Sans 300" w:hAnsi="Museo Sans 300"/>
        </w:rPr>
        <w:t>(</w:t>
      </w:r>
      <w:proofErr w:type="gramStart"/>
      <w:r w:rsidRPr="00EC1A2B">
        <w:rPr>
          <w:rFonts w:ascii="Museo Sans 300" w:hAnsi="Museo Sans 300"/>
        </w:rPr>
        <w:t>this</w:t>
      </w:r>
      <w:proofErr w:type="gramEnd"/>
      <w:r w:rsidRPr="00EC1A2B">
        <w:rPr>
          <w:rFonts w:ascii="Museo Sans 300" w:hAnsi="Museo Sans 300"/>
        </w:rPr>
        <w:t xml:space="preserve"> could include: number of families engaged in Assessment, Care in Custody and Teamwork reviews from the last quarter, number of prisoners currently who have never received any social visits, number of calls to Safer Custody line, number of family visits/celebration events delivered)</w:t>
      </w:r>
    </w:p>
    <w:p w:rsidR="00EC1A2B" w:rsidRPr="00EC1A2B" w:rsidRDefault="00EC1A2B" w:rsidP="00EC1A2B">
      <w:pPr>
        <w:pStyle w:val="ListParagraph"/>
        <w:numPr>
          <w:ilvl w:val="0"/>
          <w:numId w:val="1"/>
        </w:numPr>
        <w:rPr>
          <w:rFonts w:ascii="Museo Sans 300" w:hAnsi="Museo Sans 300"/>
          <w:b/>
          <w:bCs/>
        </w:rPr>
      </w:pPr>
      <w:r w:rsidRPr="00EC1A2B">
        <w:rPr>
          <w:rFonts w:ascii="Museo Sans 300" w:hAnsi="Museo Sans 300"/>
          <w:b/>
          <w:bCs/>
        </w:rPr>
        <w:t>New services/messages/initiatives/developments that need to be communicated to families</w:t>
      </w:r>
    </w:p>
    <w:p w:rsidR="00EC1A2B" w:rsidRPr="00EC1A2B" w:rsidRDefault="00EC1A2B" w:rsidP="00EC1A2B">
      <w:pPr>
        <w:pStyle w:val="ListParagraph"/>
        <w:numPr>
          <w:ilvl w:val="0"/>
          <w:numId w:val="1"/>
        </w:numPr>
        <w:rPr>
          <w:rFonts w:ascii="Museo Sans 300" w:hAnsi="Museo Sans 300"/>
          <w:b/>
          <w:bCs/>
        </w:rPr>
      </w:pPr>
      <w:r w:rsidRPr="00EC1A2B">
        <w:rPr>
          <w:rFonts w:ascii="Museo Sans 300" w:hAnsi="Museo Sans 300"/>
          <w:b/>
          <w:bCs/>
        </w:rPr>
        <w:t>New developments in prison which require Family Impact Assessment</w:t>
      </w:r>
    </w:p>
    <w:p w:rsidR="00EC1A2B" w:rsidRPr="00EC1A2B" w:rsidRDefault="00EC1A2B" w:rsidP="00EC1A2B">
      <w:pPr>
        <w:pStyle w:val="ListParagraph"/>
        <w:numPr>
          <w:ilvl w:val="0"/>
          <w:numId w:val="1"/>
        </w:numPr>
        <w:rPr>
          <w:rFonts w:ascii="Museo Sans 300" w:hAnsi="Museo Sans 300"/>
          <w:b/>
          <w:bCs/>
        </w:rPr>
      </w:pPr>
      <w:r w:rsidRPr="00EC1A2B">
        <w:rPr>
          <w:rFonts w:ascii="Museo Sans 300" w:hAnsi="Museo Sans 300"/>
          <w:b/>
          <w:bCs/>
        </w:rPr>
        <w:t>Staff learning and development needs regarding Think Family approach</w:t>
      </w:r>
    </w:p>
    <w:p w:rsidR="00EC1A2B" w:rsidRPr="00EC1A2B" w:rsidRDefault="00EC1A2B" w:rsidP="00EC1A2B">
      <w:pPr>
        <w:pStyle w:val="ListParagraph"/>
        <w:numPr>
          <w:ilvl w:val="0"/>
          <w:numId w:val="1"/>
        </w:numPr>
        <w:rPr>
          <w:rFonts w:ascii="Museo Sans 300" w:hAnsi="Museo Sans 300"/>
        </w:rPr>
      </w:pPr>
      <w:r w:rsidRPr="00EC1A2B">
        <w:rPr>
          <w:rFonts w:ascii="Museo Sans 300" w:hAnsi="Museo Sans 300"/>
          <w:b/>
          <w:bCs/>
        </w:rPr>
        <w:t xml:space="preserve">Opportunities for engagement with external partners </w:t>
      </w:r>
      <w:r w:rsidRPr="00EC1A2B">
        <w:rPr>
          <w:rFonts w:ascii="Museo Sans 300" w:hAnsi="Museo Sans 300"/>
        </w:rPr>
        <w:t>(whether as funders, service providers, potential resource providers)</w:t>
      </w:r>
    </w:p>
    <w:p w:rsidR="00EC1A2B" w:rsidRPr="00EC1A2B" w:rsidRDefault="00EC1A2B" w:rsidP="00EC1A2B">
      <w:pPr>
        <w:pStyle w:val="ListParagraph"/>
        <w:numPr>
          <w:ilvl w:val="0"/>
          <w:numId w:val="1"/>
        </w:numPr>
        <w:rPr>
          <w:rFonts w:ascii="Museo Sans 300" w:hAnsi="Museo Sans 300"/>
          <w:b/>
          <w:bCs/>
        </w:rPr>
      </w:pPr>
      <w:r w:rsidRPr="00EC1A2B">
        <w:rPr>
          <w:rFonts w:ascii="Museo Sans 300" w:hAnsi="Museo Sans 300"/>
          <w:b/>
          <w:bCs/>
        </w:rPr>
        <w:t>Review of progress made on Family Action Plan* and identified priorities/actions for next quarter.</w:t>
      </w:r>
    </w:p>
    <w:p w:rsidR="00924740" w:rsidRPr="00EC1A2B" w:rsidRDefault="00EC1A2B">
      <w:pPr>
        <w:rPr>
          <w:rFonts w:ascii="Museo Sans 300" w:hAnsi="Museo Sans 300"/>
          <w:i/>
          <w:iCs/>
        </w:rPr>
      </w:pPr>
      <w:r w:rsidRPr="00EC1A2B">
        <w:rPr>
          <w:rFonts w:ascii="Museo Sans 300" w:hAnsi="Museo Sans 300"/>
          <w:i/>
          <w:iCs/>
        </w:rPr>
        <w:t>*Action Plan to be developed in response to HMPPS Family and Significant Other Measurement process</w:t>
      </w:r>
    </w:p>
    <w:sectPr w:rsidR="00924740" w:rsidRPr="00EC1A2B" w:rsidSect="00EC1A2B">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FE" w:rsidRDefault="006552FE" w:rsidP="00EC1A2B">
      <w:pPr>
        <w:spacing w:after="0" w:line="240" w:lineRule="auto"/>
      </w:pPr>
      <w:r>
        <w:separator/>
      </w:r>
    </w:p>
  </w:endnote>
  <w:endnote w:type="continuationSeparator" w:id="0">
    <w:p w:rsidR="006552FE" w:rsidRDefault="006552FE" w:rsidP="00EC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fontKey="{D5E7B3F4-D553-4C39-821F-C52C98AD7DF3}"/>
  </w:font>
  <w:font w:name="Museo Sans 900">
    <w:panose1 w:val="00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2B" w:rsidRDefault="00EC1A2B" w:rsidP="00EC1A2B">
    <w:pPr>
      <w:pStyle w:val="Footer"/>
      <w:jc w:val="center"/>
    </w:pPr>
    <w:r>
      <w:rPr>
        <w:noProof/>
        <w:lang w:eastAsia="en-GB"/>
      </w:rPr>
      <w:drawing>
        <wp:inline distT="0" distB="0" distL="0" distR="0" wp14:anchorId="64BA2606" wp14:editId="54519429">
          <wp:extent cx="1752600" cy="685800"/>
          <wp:effectExtent l="0" t="0" r="0" b="0"/>
          <wp:docPr id="1" name="Picture 1" descr="clinks_logo_strap_rgb_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nks_logo_strap_rgb_med-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85800"/>
                  </a:xfrm>
                  <a:prstGeom prst="rect">
                    <a:avLst/>
                  </a:prstGeom>
                  <a:noFill/>
                  <a:ln>
                    <a:noFill/>
                  </a:ln>
                </pic:spPr>
              </pic:pic>
            </a:graphicData>
          </a:graphic>
        </wp:inline>
      </w:drawing>
    </w:r>
  </w:p>
  <w:p w:rsidR="00EC1A2B" w:rsidRDefault="00EC1A2B" w:rsidP="00EC1A2B">
    <w:pPr>
      <w:pStyle w:val="Footer"/>
    </w:pPr>
  </w:p>
  <w:p w:rsidR="00EC1A2B" w:rsidRPr="00EC1A2B" w:rsidRDefault="00EC1A2B" w:rsidP="00EC1A2B">
    <w:pPr>
      <w:pStyle w:val="Footer"/>
      <w:jc w:val="center"/>
      <w:rPr>
        <w:sz w:val="18"/>
      </w:rPr>
    </w:pPr>
    <w:r w:rsidRPr="00992282">
      <w:rPr>
        <w:sz w:val="18"/>
      </w:rPr>
      <w:t>Clinks is a registered charity no. 1074546 and a company limited by guarantee, registered in England no. 3562176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FE" w:rsidRDefault="006552FE" w:rsidP="00EC1A2B">
      <w:pPr>
        <w:spacing w:after="0" w:line="240" w:lineRule="auto"/>
      </w:pPr>
      <w:r>
        <w:separator/>
      </w:r>
    </w:p>
  </w:footnote>
  <w:footnote w:type="continuationSeparator" w:id="0">
    <w:p w:rsidR="006552FE" w:rsidRDefault="006552FE" w:rsidP="00EC1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B0E9B"/>
    <w:multiLevelType w:val="hybridMultilevel"/>
    <w:tmpl w:val="06EAC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EB3CDD"/>
    <w:multiLevelType w:val="hybridMultilevel"/>
    <w:tmpl w:val="566E3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4970D6"/>
    <w:multiLevelType w:val="hybridMultilevel"/>
    <w:tmpl w:val="9FE6C3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2B"/>
    <w:rsid w:val="00023BC4"/>
    <w:rsid w:val="006552FE"/>
    <w:rsid w:val="00824466"/>
    <w:rsid w:val="008E67BC"/>
    <w:rsid w:val="00C646B6"/>
    <w:rsid w:val="00EC1A2B"/>
    <w:rsid w:val="00FF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60BD0-31B6-4FBE-8DD6-3EA5D443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1A2B"/>
    <w:pPr>
      <w:ind w:left="720"/>
      <w:contextualSpacing/>
    </w:pPr>
  </w:style>
  <w:style w:type="character" w:customStyle="1" w:styleId="ListParagraphChar">
    <w:name w:val="List Paragraph Char"/>
    <w:link w:val="ListParagraph"/>
    <w:uiPriority w:val="34"/>
    <w:locked/>
    <w:rsid w:val="00EC1A2B"/>
  </w:style>
  <w:style w:type="paragraph" w:styleId="Header">
    <w:name w:val="header"/>
    <w:basedOn w:val="Normal"/>
    <w:link w:val="HeaderChar"/>
    <w:uiPriority w:val="99"/>
    <w:unhideWhenUsed/>
    <w:rsid w:val="00EC1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A2B"/>
  </w:style>
  <w:style w:type="paragraph" w:styleId="Footer">
    <w:name w:val="footer"/>
    <w:basedOn w:val="Normal"/>
    <w:link w:val="FooterChar"/>
    <w:uiPriority w:val="99"/>
    <w:unhideWhenUsed/>
    <w:rsid w:val="00EC1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6.svg"/><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footer" Target="footer1.xml"/><Relationship Id="rId5" Type="http://schemas.openxmlformats.org/officeDocument/2006/relationships/footnotes" Target="footnotes.xml"/><Relationship Id="rId31" Type="http://schemas.openxmlformats.org/officeDocument/2006/relationships/image" Target="media/image18.svg"/><Relationship Id="rId4" Type="http://schemas.openxmlformats.org/officeDocument/2006/relationships/webSettings" Target="webSettings.xml"/><Relationship Id="rId30"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Watson</dc:creator>
  <cp:keywords/>
  <dc:description/>
  <cp:lastModifiedBy>Ben Watson</cp:lastModifiedBy>
  <cp:revision>3</cp:revision>
  <dcterms:created xsi:type="dcterms:W3CDTF">2019-09-23T16:50:00Z</dcterms:created>
  <dcterms:modified xsi:type="dcterms:W3CDTF">2019-09-23T17:28:00Z</dcterms:modified>
</cp:coreProperties>
</file>