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C" w:rsidRPr="004F1520" w:rsidRDefault="002C735C" w:rsidP="002C735C">
      <w:pPr>
        <w:rPr>
          <w:rFonts w:asciiTheme="majorHAnsi" w:hAnsiTheme="majorHAnsi"/>
          <w:b/>
          <w:sz w:val="28"/>
        </w:rPr>
      </w:pPr>
      <w:r w:rsidRPr="004F1520">
        <w:rPr>
          <w:rFonts w:asciiTheme="majorHAnsi" w:hAnsiTheme="majorHAnsi"/>
          <w:b/>
          <w:sz w:val="28"/>
        </w:rPr>
        <w:t>Clinks consultants</w:t>
      </w:r>
      <w:r w:rsidR="000D1ED2">
        <w:rPr>
          <w:rFonts w:asciiTheme="majorHAnsi" w:hAnsiTheme="majorHAnsi"/>
          <w:b/>
          <w:sz w:val="28"/>
        </w:rPr>
        <w:t>’</w:t>
      </w:r>
      <w:bookmarkStart w:id="0" w:name="_GoBack"/>
      <w:bookmarkEnd w:id="0"/>
      <w:r w:rsidRPr="004F1520">
        <w:rPr>
          <w:rFonts w:asciiTheme="majorHAnsi" w:hAnsiTheme="majorHAnsi"/>
          <w:b/>
          <w:sz w:val="28"/>
        </w:rPr>
        <w:t xml:space="preserve"> directory form</w:t>
      </w:r>
    </w:p>
    <w:p w:rsidR="002C735C" w:rsidRDefault="002C735C" w:rsidP="002C735C">
      <w:pPr>
        <w:rPr>
          <w:rFonts w:asciiTheme="majorHAnsi" w:hAnsiTheme="majorHAnsi"/>
        </w:rPr>
      </w:pPr>
      <w:r>
        <w:rPr>
          <w:rFonts w:asciiTheme="majorHAnsi" w:hAnsiTheme="majorHAnsi"/>
        </w:rPr>
        <w:t>Clinks</w:t>
      </w:r>
      <w:r w:rsidR="005A6A22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</w:t>
      </w:r>
      <w:r w:rsidR="000D1ED2">
        <w:rPr>
          <w:rFonts w:asciiTheme="majorHAnsi" w:hAnsiTheme="majorHAnsi"/>
        </w:rPr>
        <w:t>consultants’</w:t>
      </w:r>
      <w:r>
        <w:rPr>
          <w:rFonts w:asciiTheme="majorHAnsi" w:hAnsiTheme="majorHAnsi"/>
        </w:rPr>
        <w:t xml:space="preserve"> directory is searchable by location, organisational support and/or topic</w:t>
      </w:r>
      <w:r w:rsidR="007F66F5">
        <w:rPr>
          <w:rFonts w:asciiTheme="majorHAnsi" w:hAnsiTheme="majorHAnsi"/>
        </w:rPr>
        <w:t>/</w:t>
      </w:r>
      <w:r>
        <w:rPr>
          <w:rFonts w:asciiTheme="majorHAnsi" w:hAnsiTheme="majorHAnsi"/>
        </w:rPr>
        <w:t>service specialism. When a user makes a search, a list of the consultants who meet their criteria will appear with a little information about each one and an option to click to find out further information and contact details.</w:t>
      </w:r>
    </w:p>
    <w:p w:rsidR="002C735C" w:rsidRDefault="002C735C" w:rsidP="002C735C">
      <w:pPr>
        <w:rPr>
          <w:rFonts w:asciiTheme="majorHAnsi" w:hAnsiTheme="majorHAnsi"/>
        </w:rPr>
      </w:pPr>
      <w:r>
        <w:rPr>
          <w:rFonts w:asciiTheme="majorHAnsi" w:hAnsiTheme="majorHAnsi"/>
        </w:rPr>
        <w:t>In order for you to appear in the search results, we need you to fill in the details below. These can be updated at any time in future by emailing us.</w:t>
      </w:r>
      <w:r w:rsidR="00BF18D5">
        <w:rPr>
          <w:rFonts w:asciiTheme="majorHAnsi" w:hAnsiTheme="majorHAnsi"/>
        </w:rPr>
        <w:t xml:space="preserve"> Instructions or explanatory comments are in italics.</w:t>
      </w:r>
    </w:p>
    <w:p w:rsidR="007F66F5" w:rsidRDefault="007850EC" w:rsidP="002C735C">
      <w:pPr>
        <w:rPr>
          <w:rFonts w:asciiTheme="majorHAnsi" w:hAnsiTheme="majorHAnsi"/>
        </w:rPr>
      </w:pPr>
      <w:r>
        <w:rPr>
          <w:rFonts w:asciiTheme="majorHAnsi" w:hAnsiTheme="majorHAnsi"/>
        </w:rPr>
        <w:t>When you have completed this form, please email to helen.carter@clinks.org</w:t>
      </w:r>
    </w:p>
    <w:p w:rsidR="004F1520" w:rsidRDefault="004F1520" w:rsidP="002C735C">
      <w:pPr>
        <w:rPr>
          <w:rFonts w:asciiTheme="majorHAnsi" w:hAnsiTheme="majorHAnsi"/>
        </w:rPr>
      </w:pPr>
    </w:p>
    <w:p w:rsidR="007F66F5" w:rsidRPr="007F66F5" w:rsidRDefault="007F66F5" w:rsidP="007F66F5">
      <w:pPr>
        <w:rPr>
          <w:i/>
        </w:rPr>
      </w:pPr>
      <w:r>
        <w:rPr>
          <w:b/>
        </w:rPr>
        <w:t xml:space="preserve">Contact name </w:t>
      </w:r>
      <w:r>
        <w:rPr>
          <w:i/>
        </w:rPr>
        <w:t xml:space="preserve">if </w:t>
      </w:r>
      <w:r w:rsidR="00BF18D5">
        <w:rPr>
          <w:i/>
        </w:rPr>
        <w:t xml:space="preserve">you are </w:t>
      </w:r>
      <w:r>
        <w:rPr>
          <w:i/>
        </w:rPr>
        <w:t>an organisation, who should be the first point of contact?</w:t>
      </w:r>
    </w:p>
    <w:p w:rsidR="007F66F5" w:rsidRPr="00C02056" w:rsidRDefault="007F66F5" w:rsidP="007F66F5">
      <w:pPr>
        <w:rPr>
          <w:i/>
        </w:rPr>
      </w:pPr>
      <w:r>
        <w:rPr>
          <w:b/>
        </w:rPr>
        <w:t xml:space="preserve">Name of organisation </w:t>
      </w:r>
      <w:r w:rsidR="00C02056">
        <w:rPr>
          <w:i/>
        </w:rPr>
        <w:t>if applicable</w:t>
      </w:r>
    </w:p>
    <w:p w:rsidR="007F66F5" w:rsidRDefault="007F66F5" w:rsidP="007F66F5">
      <w:pPr>
        <w:rPr>
          <w:b/>
        </w:rPr>
      </w:pPr>
      <w:r>
        <w:rPr>
          <w:b/>
        </w:rPr>
        <w:t>Email address</w:t>
      </w:r>
    </w:p>
    <w:p w:rsidR="007F66F5" w:rsidRDefault="007F66F5" w:rsidP="007F66F5">
      <w:pPr>
        <w:rPr>
          <w:b/>
        </w:rPr>
      </w:pPr>
      <w:r>
        <w:rPr>
          <w:b/>
        </w:rPr>
        <w:t>Phone number</w:t>
      </w:r>
    </w:p>
    <w:p w:rsidR="007F66F5" w:rsidRDefault="007F66F5" w:rsidP="007F66F5">
      <w:pPr>
        <w:rPr>
          <w:b/>
        </w:rPr>
      </w:pPr>
      <w:r>
        <w:rPr>
          <w:b/>
        </w:rPr>
        <w:t xml:space="preserve">Website </w:t>
      </w:r>
    </w:p>
    <w:p w:rsidR="002C735C" w:rsidRPr="002C735C" w:rsidRDefault="002C735C" w:rsidP="002C735C">
      <w:pPr>
        <w:rPr>
          <w:rFonts w:asciiTheme="majorHAnsi" w:hAnsiTheme="majorHAnsi"/>
        </w:rPr>
      </w:pPr>
    </w:p>
    <w:p w:rsidR="002C735C" w:rsidRPr="002C735C" w:rsidRDefault="002C735C" w:rsidP="002C735C">
      <w:pPr>
        <w:rPr>
          <w:rFonts w:asciiTheme="majorHAnsi" w:hAnsiTheme="majorHAnsi"/>
        </w:rPr>
      </w:pPr>
      <w:r w:rsidRPr="002C735C">
        <w:rPr>
          <w:rFonts w:asciiTheme="majorHAnsi" w:hAnsiTheme="majorHAnsi"/>
          <w:b/>
        </w:rPr>
        <w:t>Locations worked</w:t>
      </w:r>
    </w:p>
    <w:p w:rsidR="002C735C" w:rsidRPr="002C735C" w:rsidRDefault="002C735C" w:rsidP="002C735C">
      <w:pPr>
        <w:rPr>
          <w:rFonts w:asciiTheme="majorHAnsi" w:hAnsiTheme="majorHAnsi"/>
          <w:i/>
        </w:rPr>
      </w:pPr>
      <w:r w:rsidRPr="002C735C">
        <w:rPr>
          <w:rFonts w:asciiTheme="majorHAnsi" w:hAnsiTheme="majorHAnsi"/>
          <w:i/>
        </w:rPr>
        <w:t xml:space="preserve">Please only highlight which locations you can work in </w:t>
      </w:r>
      <w:r w:rsidRPr="002C735C">
        <w:rPr>
          <w:rFonts w:asciiTheme="majorHAnsi" w:hAnsiTheme="majorHAnsi"/>
          <w:i/>
          <w:u w:val="single"/>
        </w:rPr>
        <w:t>in person</w:t>
      </w:r>
      <w:r w:rsidRPr="002C735C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>On the search function there</w:t>
      </w:r>
      <w:r w:rsidRPr="002C735C">
        <w:rPr>
          <w:rFonts w:asciiTheme="majorHAnsi" w:hAnsiTheme="majorHAnsi"/>
          <w:i/>
        </w:rPr>
        <w:t xml:space="preserve"> will be a </w:t>
      </w:r>
      <w:proofErr w:type="spellStart"/>
      <w:r w:rsidRPr="002C735C">
        <w:rPr>
          <w:rFonts w:asciiTheme="majorHAnsi" w:hAnsiTheme="majorHAnsi"/>
          <w:i/>
        </w:rPr>
        <w:t>tickbox</w:t>
      </w:r>
      <w:proofErr w:type="spellEnd"/>
      <w:r w:rsidRPr="002C735C">
        <w:rPr>
          <w:rFonts w:asciiTheme="majorHAnsi" w:hAnsiTheme="majorHAnsi"/>
          <w:i/>
        </w:rPr>
        <w:t xml:space="preserve"> saying ‘include consultants who can work remotely’ ticked by default</w:t>
      </w:r>
      <w:r>
        <w:rPr>
          <w:rFonts w:asciiTheme="majorHAnsi" w:hAnsiTheme="majorHAnsi"/>
          <w:i/>
        </w:rPr>
        <w:t xml:space="preserve"> so if you can do this, please highlight below.</w:t>
      </w:r>
    </w:p>
    <w:p w:rsidR="002C735C" w:rsidRPr="002C735C" w:rsidRDefault="002C735C" w:rsidP="002C735C">
      <w:pPr>
        <w:rPr>
          <w:rFonts w:asciiTheme="majorHAnsi" w:hAnsiTheme="majorHAnsi"/>
        </w:rPr>
      </w:pPr>
      <w:r w:rsidRPr="002C735C">
        <w:rPr>
          <w:rFonts w:asciiTheme="majorHAnsi" w:hAnsiTheme="majorHAnsi"/>
        </w:rPr>
        <w:t>London</w:t>
      </w:r>
      <w:r w:rsidRPr="002C735C">
        <w:rPr>
          <w:rFonts w:asciiTheme="majorHAnsi" w:hAnsiTheme="majorHAnsi"/>
        </w:rPr>
        <w:br/>
        <w:t>South East</w:t>
      </w:r>
      <w:r w:rsidRPr="002C735C">
        <w:rPr>
          <w:rFonts w:asciiTheme="majorHAnsi" w:hAnsiTheme="majorHAnsi"/>
        </w:rPr>
        <w:br/>
      </w:r>
      <w:proofErr w:type="spellStart"/>
      <w:r w:rsidRPr="002C735C">
        <w:rPr>
          <w:rFonts w:asciiTheme="majorHAnsi" w:hAnsiTheme="majorHAnsi"/>
        </w:rPr>
        <w:t>East</w:t>
      </w:r>
      <w:proofErr w:type="spellEnd"/>
      <w:r w:rsidRPr="002C735C">
        <w:rPr>
          <w:rFonts w:asciiTheme="majorHAnsi" w:hAnsiTheme="majorHAnsi"/>
        </w:rPr>
        <w:br/>
        <w:t>South West</w:t>
      </w:r>
      <w:r w:rsidRPr="002C735C">
        <w:rPr>
          <w:rFonts w:asciiTheme="majorHAnsi" w:hAnsiTheme="majorHAnsi"/>
        </w:rPr>
        <w:br/>
      </w:r>
      <w:proofErr w:type="spellStart"/>
      <w:r w:rsidRPr="002C735C">
        <w:rPr>
          <w:rFonts w:asciiTheme="majorHAnsi" w:hAnsiTheme="majorHAnsi"/>
        </w:rPr>
        <w:t>West</w:t>
      </w:r>
      <w:proofErr w:type="spellEnd"/>
      <w:r w:rsidRPr="002C735C">
        <w:rPr>
          <w:rFonts w:asciiTheme="majorHAnsi" w:hAnsiTheme="majorHAnsi"/>
        </w:rPr>
        <w:t xml:space="preserve"> Midlands</w:t>
      </w:r>
      <w:r w:rsidRPr="002C735C">
        <w:rPr>
          <w:rFonts w:asciiTheme="majorHAnsi" w:hAnsiTheme="majorHAnsi"/>
        </w:rPr>
        <w:br/>
        <w:t>North West</w:t>
      </w:r>
      <w:r w:rsidRPr="002C735C">
        <w:rPr>
          <w:rFonts w:asciiTheme="majorHAnsi" w:hAnsiTheme="majorHAnsi"/>
        </w:rPr>
        <w:br/>
        <w:t>Yorkshire and the Humber</w:t>
      </w:r>
      <w:r w:rsidRPr="002C735C">
        <w:rPr>
          <w:rFonts w:asciiTheme="majorHAnsi" w:hAnsiTheme="majorHAnsi"/>
        </w:rPr>
        <w:br/>
        <w:t>North East</w:t>
      </w:r>
      <w:r w:rsidRPr="002C735C">
        <w:rPr>
          <w:rFonts w:asciiTheme="majorHAnsi" w:hAnsiTheme="majorHAnsi"/>
        </w:rPr>
        <w:br/>
        <w:t>Wales</w:t>
      </w:r>
    </w:p>
    <w:p w:rsidR="002C735C" w:rsidRPr="002C735C" w:rsidRDefault="002C735C" w:rsidP="002C735C">
      <w:pPr>
        <w:rPr>
          <w:rFonts w:asciiTheme="majorHAnsi" w:hAnsiTheme="majorHAnsi"/>
        </w:rPr>
      </w:pPr>
      <w:r w:rsidRPr="002C735C">
        <w:rPr>
          <w:rFonts w:asciiTheme="majorHAnsi" w:hAnsiTheme="majorHAnsi"/>
        </w:rPr>
        <w:t xml:space="preserve">Can work nationwide remotely </w:t>
      </w:r>
    </w:p>
    <w:p w:rsidR="002C735C" w:rsidRDefault="002C735C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7F66F5" w:rsidRDefault="007F66F5" w:rsidP="002C735C">
      <w:pPr>
        <w:rPr>
          <w:rFonts w:asciiTheme="majorHAnsi" w:hAnsiTheme="majorHAnsi"/>
          <w:b/>
        </w:rPr>
      </w:pPr>
    </w:p>
    <w:p w:rsidR="002C735C" w:rsidRPr="002C735C" w:rsidRDefault="002C735C" w:rsidP="002C735C">
      <w:pPr>
        <w:rPr>
          <w:rFonts w:asciiTheme="majorHAnsi" w:hAnsiTheme="majorHAnsi"/>
          <w:b/>
        </w:rPr>
      </w:pPr>
      <w:r w:rsidRPr="002C735C">
        <w:rPr>
          <w:rFonts w:asciiTheme="majorHAnsi" w:hAnsiTheme="majorHAnsi"/>
          <w:b/>
        </w:rPr>
        <w:lastRenderedPageBreak/>
        <w:t>Organisational support offered</w:t>
      </w:r>
    </w:p>
    <w:p w:rsidR="002C735C" w:rsidRPr="002C735C" w:rsidRDefault="002C735C" w:rsidP="002C735C">
      <w:pPr>
        <w:rPr>
          <w:rFonts w:asciiTheme="majorHAnsi" w:hAnsiTheme="majorHAnsi"/>
          <w:i/>
        </w:rPr>
      </w:pPr>
      <w:r w:rsidRPr="002C735C">
        <w:rPr>
          <w:rFonts w:asciiTheme="majorHAnsi" w:hAnsiTheme="majorHAnsi"/>
          <w:i/>
        </w:rPr>
        <w:t xml:space="preserve">Please highlight </w:t>
      </w:r>
      <w:r w:rsidRPr="002C735C">
        <w:rPr>
          <w:rFonts w:asciiTheme="majorHAnsi" w:hAnsiTheme="majorHAnsi"/>
          <w:i/>
          <w:u w:val="single"/>
        </w:rPr>
        <w:t>no more than six</w:t>
      </w:r>
      <w:r w:rsidRPr="002C735C">
        <w:rPr>
          <w:rFonts w:asciiTheme="majorHAnsi" w:hAnsiTheme="majorHAnsi"/>
          <w:i/>
        </w:rPr>
        <w:t xml:space="preserve"> options.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</w:tblGrid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Capacity building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Change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Coaching and training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Collaboration and partnership working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 xml:space="preserve">Contracting 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Design, print and multimedia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Earned income and social enterprise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Employment, recruitment and staff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Evaluation and monitoring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Event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Facilitation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Financial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Fundraising and grants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Interim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IT, digital and data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Planning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PR, marketing and campaigning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Project management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Research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Service design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Service user involvement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Setting up an organisation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Supply chain development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Voluntary sector law and governance</w:t>
            </w:r>
          </w:p>
        </w:tc>
      </w:tr>
      <w:tr w:rsidR="002C735C" w:rsidRPr="00FD42C6" w:rsidTr="00AA0622">
        <w:trPr>
          <w:trHeight w:val="300"/>
        </w:trPr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C" w:rsidRPr="00FD42C6" w:rsidRDefault="002C735C" w:rsidP="00AA062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FD42C6">
              <w:rPr>
                <w:rFonts w:asciiTheme="majorHAnsi" w:eastAsia="Calibri" w:hAnsiTheme="majorHAnsi" w:cs="Times New Roman"/>
              </w:rPr>
              <w:t>Volunteer management</w:t>
            </w:r>
          </w:p>
        </w:tc>
      </w:tr>
    </w:tbl>
    <w:p w:rsidR="002C735C" w:rsidRPr="002C735C" w:rsidRDefault="002C735C" w:rsidP="002C735C">
      <w:pPr>
        <w:rPr>
          <w:rFonts w:asciiTheme="majorHAnsi" w:hAnsiTheme="majorHAnsi"/>
        </w:rPr>
      </w:pPr>
    </w:p>
    <w:p w:rsidR="002C735C" w:rsidRPr="002C735C" w:rsidRDefault="002C735C" w:rsidP="002C735C">
      <w:pPr>
        <w:rPr>
          <w:rFonts w:asciiTheme="majorHAnsi" w:hAnsiTheme="majorHAnsi"/>
          <w:b/>
        </w:rPr>
      </w:pPr>
    </w:p>
    <w:p w:rsidR="002C735C" w:rsidRPr="002C735C" w:rsidRDefault="002C735C" w:rsidP="002C735C">
      <w:pPr>
        <w:rPr>
          <w:rFonts w:asciiTheme="majorHAnsi" w:hAnsiTheme="majorHAnsi"/>
          <w:b/>
        </w:rPr>
      </w:pPr>
      <w:r w:rsidRPr="002C735C">
        <w:rPr>
          <w:rFonts w:asciiTheme="majorHAnsi" w:hAnsiTheme="majorHAnsi"/>
          <w:b/>
        </w:rPr>
        <w:t>Topic/service specialism</w:t>
      </w:r>
    </w:p>
    <w:p w:rsidR="002C735C" w:rsidRPr="002C735C" w:rsidRDefault="002C735C" w:rsidP="002C735C">
      <w:pPr>
        <w:rPr>
          <w:rFonts w:asciiTheme="majorHAnsi" w:hAnsiTheme="majorHAnsi"/>
          <w:i/>
        </w:rPr>
      </w:pPr>
      <w:r w:rsidRPr="002C735C">
        <w:rPr>
          <w:rFonts w:asciiTheme="majorHAnsi" w:hAnsiTheme="majorHAnsi"/>
          <w:i/>
        </w:rPr>
        <w:t xml:space="preserve">Please highlight </w:t>
      </w:r>
      <w:r w:rsidRPr="002C735C">
        <w:rPr>
          <w:rFonts w:asciiTheme="majorHAnsi" w:hAnsiTheme="majorHAnsi"/>
          <w:i/>
          <w:u w:val="single"/>
        </w:rPr>
        <w:t>no more than six</w:t>
      </w:r>
      <w:r w:rsidRPr="002C735C">
        <w:rPr>
          <w:rFonts w:asciiTheme="majorHAnsi" w:hAnsiTheme="majorHAnsi"/>
        </w:rPr>
        <w:t xml:space="preserve"> </w:t>
      </w:r>
      <w:r w:rsidRPr="002C735C">
        <w:rPr>
          <w:rFonts w:asciiTheme="majorHAnsi" w:hAnsiTheme="majorHAnsi"/>
          <w:i/>
        </w:rPr>
        <w:t xml:space="preserve">options. </w:t>
      </w:r>
    </w:p>
    <w:p w:rsidR="002C735C" w:rsidRPr="002C735C" w:rsidRDefault="002C735C" w:rsidP="002C735C">
      <w:pPr>
        <w:rPr>
          <w:rFonts w:asciiTheme="majorHAnsi" w:hAnsiTheme="majorHAnsi"/>
          <w:i/>
        </w:rPr>
      </w:pPr>
      <w:r w:rsidRPr="002C735C">
        <w:rPr>
          <w:rFonts w:asciiTheme="majorHAnsi" w:hAnsiTheme="majorHAnsi"/>
          <w:i/>
        </w:rPr>
        <w:t>This search field is aimed at consultants who have lots of experience in a particular area or who publish research on a topic</w:t>
      </w:r>
      <w:r>
        <w:rPr>
          <w:rFonts w:asciiTheme="majorHAnsi" w:hAnsiTheme="majorHAnsi"/>
          <w:i/>
        </w:rPr>
        <w:t>, for example</w:t>
      </w:r>
      <w:r w:rsidRPr="002C735C">
        <w:rPr>
          <w:rFonts w:asciiTheme="majorHAnsi" w:hAnsiTheme="majorHAnsi"/>
          <w:i/>
        </w:rPr>
        <w:t xml:space="preserve">. This </w:t>
      </w:r>
      <w:r>
        <w:rPr>
          <w:rFonts w:asciiTheme="majorHAnsi" w:hAnsiTheme="majorHAnsi"/>
          <w:i/>
        </w:rPr>
        <w:t xml:space="preserve">field </w:t>
      </w:r>
      <w:r w:rsidRPr="002C735C">
        <w:rPr>
          <w:rFonts w:asciiTheme="majorHAnsi" w:hAnsiTheme="majorHAnsi"/>
          <w:i/>
        </w:rPr>
        <w:t xml:space="preserve">is optional, so if you feel like you are more of an ‘all-rounder’ you do not need to tick any.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 xml:space="preserve">Arts 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BAME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Desistance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Disability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Education and training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 xml:space="preserve">Employment and </w:t>
            </w:r>
            <w:proofErr w:type="spellStart"/>
            <w:r w:rsidRPr="002C735C">
              <w:rPr>
                <w:rFonts w:asciiTheme="majorHAnsi" w:hAnsiTheme="majorHAnsi"/>
              </w:rPr>
              <w:t>worklessness</w:t>
            </w:r>
            <w:proofErr w:type="spellEnd"/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Faith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lastRenderedPageBreak/>
              <w:t>Families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Finances and debt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Foreign nationals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Health and wellbeing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Housing and Homelessness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LGBT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Men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Mental health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Multiple needs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Prisons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Probation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Rehabilitation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Sex offences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Substance misuse and addiction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Women</w:t>
            </w:r>
          </w:p>
        </w:tc>
      </w:tr>
      <w:tr w:rsidR="002C735C" w:rsidRPr="002C735C" w:rsidTr="00AA0622">
        <w:trPr>
          <w:trHeight w:val="300"/>
        </w:trPr>
        <w:tc>
          <w:tcPr>
            <w:tcW w:w="4815" w:type="dxa"/>
            <w:noWrap/>
            <w:hideMark/>
          </w:tcPr>
          <w:p w:rsidR="002C735C" w:rsidRPr="002C735C" w:rsidRDefault="002C735C" w:rsidP="00AA0622">
            <w:pPr>
              <w:rPr>
                <w:rFonts w:asciiTheme="majorHAnsi" w:hAnsiTheme="majorHAnsi"/>
              </w:rPr>
            </w:pPr>
            <w:r w:rsidRPr="002C735C">
              <w:rPr>
                <w:rFonts w:asciiTheme="majorHAnsi" w:hAnsiTheme="majorHAnsi"/>
              </w:rPr>
              <w:t>Youth justice</w:t>
            </w:r>
          </w:p>
        </w:tc>
      </w:tr>
    </w:tbl>
    <w:p w:rsidR="002C735C" w:rsidRPr="002C735C" w:rsidRDefault="002C735C" w:rsidP="002C735C">
      <w:pPr>
        <w:rPr>
          <w:rFonts w:asciiTheme="majorHAnsi" w:hAnsiTheme="majorHAnsi"/>
          <w:i/>
        </w:rPr>
      </w:pPr>
    </w:p>
    <w:p w:rsidR="005D48B1" w:rsidRDefault="005D48B1" w:rsidP="002C735C">
      <w:pPr>
        <w:rPr>
          <w:rFonts w:asciiTheme="majorHAnsi" w:hAnsiTheme="majorHAnsi"/>
          <w:b/>
        </w:rPr>
      </w:pPr>
    </w:p>
    <w:p w:rsidR="002C735C" w:rsidRPr="002C735C" w:rsidRDefault="002C735C" w:rsidP="002C735C">
      <w:pPr>
        <w:rPr>
          <w:rFonts w:asciiTheme="majorHAnsi" w:hAnsiTheme="majorHAnsi"/>
          <w:b/>
        </w:rPr>
      </w:pPr>
      <w:r w:rsidRPr="002C735C">
        <w:rPr>
          <w:rFonts w:asciiTheme="majorHAnsi" w:hAnsiTheme="majorHAnsi"/>
          <w:b/>
        </w:rPr>
        <w:t>Short profile/bio</w:t>
      </w:r>
    </w:p>
    <w:p w:rsidR="002C735C" w:rsidRDefault="007F66F5" w:rsidP="002C735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No more than 200 characters including spaces (it will be 3 lines on the website).</w:t>
      </w:r>
      <w:r w:rsidR="002C735C" w:rsidRPr="002C735C">
        <w:rPr>
          <w:rFonts w:asciiTheme="majorHAnsi" w:hAnsiTheme="majorHAnsi"/>
          <w:i/>
        </w:rPr>
        <w:t xml:space="preserve"> This will be appear under your name in the list of relevant consultants following a search and should be a quick overview of what you do. There will then be an option to click ‘more info’ to see a full profile.</w:t>
      </w:r>
    </w:p>
    <w:p w:rsidR="007F66F5" w:rsidRPr="002C735C" w:rsidRDefault="007F66F5" w:rsidP="002C735C">
      <w:pPr>
        <w:rPr>
          <w:rFonts w:asciiTheme="majorHAnsi" w:hAnsiTheme="majorHAnsi"/>
          <w:i/>
        </w:rPr>
      </w:pPr>
    </w:p>
    <w:p w:rsidR="002C735C" w:rsidRPr="002C735C" w:rsidRDefault="002C735C" w:rsidP="002C735C">
      <w:pPr>
        <w:rPr>
          <w:rFonts w:asciiTheme="majorHAnsi" w:hAnsiTheme="majorHAnsi"/>
          <w:b/>
        </w:rPr>
      </w:pPr>
      <w:r w:rsidRPr="002C735C">
        <w:rPr>
          <w:rFonts w:asciiTheme="majorHAnsi" w:hAnsiTheme="majorHAnsi"/>
          <w:b/>
        </w:rPr>
        <w:t xml:space="preserve">Full profile/bio </w:t>
      </w:r>
    </w:p>
    <w:p w:rsidR="007850EC" w:rsidRDefault="002C735C" w:rsidP="002C735C">
      <w:pPr>
        <w:rPr>
          <w:rFonts w:asciiTheme="majorHAnsi" w:hAnsiTheme="majorHAnsi"/>
          <w:i/>
        </w:rPr>
      </w:pPr>
      <w:r w:rsidRPr="002C735C">
        <w:rPr>
          <w:rFonts w:asciiTheme="majorHAnsi" w:hAnsiTheme="majorHAnsi"/>
          <w:i/>
        </w:rPr>
        <w:t>Max 200 words. Who you are, what experience do you have, what services do you offer? This won’t be used in the search function, it will only be seen if a user clicks on your name.</w:t>
      </w:r>
    </w:p>
    <w:p w:rsidR="005D48B1" w:rsidRPr="002C735C" w:rsidRDefault="005D48B1" w:rsidP="002C735C">
      <w:pPr>
        <w:rPr>
          <w:rFonts w:asciiTheme="majorHAnsi" w:hAnsiTheme="majorHAnsi"/>
          <w:i/>
        </w:rPr>
      </w:pPr>
    </w:p>
    <w:p w:rsidR="005D48B1" w:rsidRPr="005D48B1" w:rsidRDefault="005D48B1">
      <w:pPr>
        <w:rPr>
          <w:b/>
        </w:rPr>
      </w:pPr>
    </w:p>
    <w:sectPr w:rsidR="005D48B1" w:rsidRPr="005D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C"/>
    <w:rsid w:val="000D1ED2"/>
    <w:rsid w:val="0028576F"/>
    <w:rsid w:val="002C735C"/>
    <w:rsid w:val="004F1520"/>
    <w:rsid w:val="005A6A22"/>
    <w:rsid w:val="005D48B1"/>
    <w:rsid w:val="007850EC"/>
    <w:rsid w:val="007F66F5"/>
    <w:rsid w:val="008B3E5B"/>
    <w:rsid w:val="00AC4278"/>
    <w:rsid w:val="00BF18D5"/>
    <w:rsid w:val="00C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641F4-90C2-406C-9A9B-FA02050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2C735C"/>
  </w:style>
  <w:style w:type="character" w:styleId="Strong">
    <w:name w:val="Strong"/>
    <w:basedOn w:val="DefaultParagraphFont"/>
    <w:uiPriority w:val="22"/>
    <w:qFormat/>
    <w:rsid w:val="002C735C"/>
    <w:rPr>
      <w:b/>
      <w:bCs/>
    </w:rPr>
  </w:style>
  <w:style w:type="character" w:customStyle="1" w:styleId="apple-converted-space">
    <w:name w:val="apple-converted-space"/>
    <w:basedOn w:val="DefaultParagraphFont"/>
    <w:rsid w:val="002C735C"/>
  </w:style>
  <w:style w:type="table" w:styleId="TableGrid">
    <w:name w:val="Table Grid"/>
    <w:basedOn w:val="TableNormal"/>
    <w:uiPriority w:val="39"/>
    <w:rsid w:val="002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Worley</dc:creator>
  <cp:keywords/>
  <dc:description/>
  <cp:lastModifiedBy>Rhiannedd Mclean</cp:lastModifiedBy>
  <cp:revision>3</cp:revision>
  <dcterms:created xsi:type="dcterms:W3CDTF">2017-04-03T11:44:00Z</dcterms:created>
  <dcterms:modified xsi:type="dcterms:W3CDTF">2017-04-03T11:44:00Z</dcterms:modified>
</cp:coreProperties>
</file>